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B1" w:rsidRPr="005956A8" w:rsidRDefault="00D21C47" w:rsidP="00B37FFC">
      <w:pPr>
        <w:spacing w:line="280" w:lineRule="atLeast"/>
        <w:ind w:left="1418"/>
        <w:rPr>
          <w:rFonts w:ascii="Calibri" w:hAnsi="Calibri"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Leader entete_NEW_v3" style="position:absolute;left:0;text-align:left;margin-left:.3pt;margin-top:-113.25pt;width:594.65pt;height:841.35pt;z-index:-251658752;visibility:visible">
            <v:imagedata r:id="rId6" o:title="Leader entete_NEW_v3"/>
            <w10:anchorlock/>
          </v:shape>
        </w:pict>
      </w:r>
    </w:p>
    <w:p w:rsidR="00B37FFC" w:rsidRPr="005956A8" w:rsidRDefault="00B37FFC" w:rsidP="00B37FFC">
      <w:pPr>
        <w:spacing w:line="280" w:lineRule="atLeast"/>
        <w:ind w:left="1418"/>
        <w:rPr>
          <w:rFonts w:ascii="Calibri" w:hAnsi="Calibri" w:cs="Arial"/>
          <w:sz w:val="22"/>
          <w:szCs w:val="22"/>
        </w:rPr>
      </w:pPr>
    </w:p>
    <w:p w:rsidR="00F31F3B" w:rsidRDefault="00F31F3B" w:rsidP="00B37FFC">
      <w:pPr>
        <w:spacing w:line="280" w:lineRule="atLeast"/>
        <w:ind w:left="1418"/>
        <w:rPr>
          <w:rFonts w:ascii="Arial" w:hAnsi="Arial" w:cs="Arial"/>
          <w:b/>
          <w:lang w:val="fr-CH"/>
        </w:rPr>
      </w:pPr>
    </w:p>
    <w:p w:rsidR="00F31F3B" w:rsidRPr="00F31F3B" w:rsidRDefault="00F31F3B" w:rsidP="00F31F3B">
      <w:pPr>
        <w:tabs>
          <w:tab w:val="left" w:pos="10632"/>
        </w:tabs>
        <w:spacing w:line="360" w:lineRule="auto"/>
        <w:ind w:left="1418" w:right="1268"/>
        <w:jc w:val="right"/>
        <w:rPr>
          <w:rFonts w:ascii="Arial" w:hAnsi="Arial" w:cs="Arial"/>
          <w:lang w:val="fr-FR"/>
        </w:rPr>
      </w:pPr>
      <w:r w:rsidRPr="00F31F3B">
        <w:rPr>
          <w:rFonts w:ascii="Arial" w:hAnsi="Arial" w:cs="Arial"/>
          <w:lang w:val="fr-FR"/>
        </w:rPr>
        <w:t>Tuntange, le 21 novembre 2011</w:t>
      </w:r>
    </w:p>
    <w:p w:rsidR="00F31F3B" w:rsidRPr="00F31F3B" w:rsidRDefault="00F31F3B" w:rsidP="00F31F3B">
      <w:pPr>
        <w:spacing w:line="280" w:lineRule="atLeast"/>
        <w:ind w:left="2124"/>
        <w:rPr>
          <w:rFonts w:ascii="Arial" w:hAnsi="Arial" w:cs="Arial"/>
          <w:b/>
          <w:lang w:val="fr-FR"/>
        </w:rPr>
      </w:pPr>
    </w:p>
    <w:p w:rsidR="00F31F3B" w:rsidRPr="00F31F3B" w:rsidRDefault="00F31F3B" w:rsidP="00B37FFC">
      <w:pPr>
        <w:spacing w:line="280" w:lineRule="atLeast"/>
        <w:ind w:left="1418"/>
        <w:rPr>
          <w:rFonts w:ascii="Arial" w:hAnsi="Arial" w:cs="Arial"/>
          <w:b/>
          <w:lang w:val="fr-FR"/>
        </w:rPr>
      </w:pPr>
    </w:p>
    <w:p w:rsidR="00B37FFC" w:rsidRPr="00F31F3B" w:rsidRDefault="00B37FFC" w:rsidP="00B37FFC">
      <w:pPr>
        <w:spacing w:line="280" w:lineRule="atLeast"/>
        <w:ind w:left="1418"/>
        <w:rPr>
          <w:rFonts w:ascii="Arial" w:hAnsi="Arial" w:cs="Arial"/>
          <w:b/>
          <w:sz w:val="28"/>
          <w:szCs w:val="28"/>
          <w:lang w:val="fr-FR"/>
        </w:rPr>
      </w:pPr>
      <w:r w:rsidRPr="00F31F3B">
        <w:rPr>
          <w:rFonts w:ascii="Arial" w:hAnsi="Arial" w:cs="Arial"/>
          <w:b/>
          <w:sz w:val="28"/>
          <w:szCs w:val="28"/>
          <w:lang w:val="fr-FR"/>
        </w:rPr>
        <w:t>Communiqué de presse</w:t>
      </w:r>
    </w:p>
    <w:p w:rsidR="00B37FFC" w:rsidRPr="00F31F3B" w:rsidRDefault="00B37FFC" w:rsidP="00B37FFC">
      <w:pPr>
        <w:spacing w:line="280" w:lineRule="atLeast"/>
        <w:ind w:left="1418"/>
        <w:rPr>
          <w:rFonts w:ascii="Arial" w:hAnsi="Arial" w:cs="Arial"/>
          <w:lang w:val="fr-FR"/>
        </w:rPr>
      </w:pPr>
    </w:p>
    <w:p w:rsidR="00B37FFC" w:rsidRPr="00F31F3B" w:rsidRDefault="00B37FFC" w:rsidP="00B37FFC">
      <w:pPr>
        <w:tabs>
          <w:tab w:val="left" w:pos="10632"/>
        </w:tabs>
        <w:spacing w:line="360" w:lineRule="auto"/>
        <w:ind w:left="1418" w:right="1268"/>
        <w:jc w:val="right"/>
        <w:rPr>
          <w:rFonts w:ascii="Arial" w:hAnsi="Arial" w:cs="Arial"/>
          <w:lang w:val="fr-FR"/>
        </w:rPr>
      </w:pPr>
    </w:p>
    <w:p w:rsidR="00F31F3B" w:rsidRPr="00F31F3B" w:rsidRDefault="00F31F3B" w:rsidP="00B37FFC">
      <w:pPr>
        <w:tabs>
          <w:tab w:val="left" w:pos="10632"/>
        </w:tabs>
        <w:spacing w:line="360" w:lineRule="auto"/>
        <w:ind w:left="1418" w:right="1268"/>
        <w:rPr>
          <w:rFonts w:ascii="Arial" w:hAnsi="Arial" w:cs="Arial"/>
          <w:b/>
          <w:lang w:val="fr-FR"/>
        </w:rPr>
      </w:pPr>
    </w:p>
    <w:p w:rsidR="00B37FFC" w:rsidRPr="00F31F3B" w:rsidRDefault="00B37FFC" w:rsidP="00B37FFC">
      <w:pPr>
        <w:tabs>
          <w:tab w:val="left" w:pos="10632"/>
        </w:tabs>
        <w:spacing w:line="360" w:lineRule="auto"/>
        <w:ind w:left="1418" w:right="1268"/>
        <w:rPr>
          <w:rFonts w:ascii="Arial" w:hAnsi="Arial" w:cs="Arial"/>
          <w:b/>
          <w:sz w:val="28"/>
          <w:szCs w:val="28"/>
          <w:lang w:val="fr-FR"/>
        </w:rPr>
      </w:pPr>
      <w:r w:rsidRPr="00F31F3B">
        <w:rPr>
          <w:rFonts w:ascii="Arial" w:hAnsi="Arial" w:cs="Arial"/>
          <w:b/>
          <w:sz w:val="28"/>
          <w:szCs w:val="28"/>
          <w:lang w:val="fr-FR"/>
        </w:rPr>
        <w:t>De nombreuses activités de groupes passionnantes dans la région Lëtzebuerg West</w:t>
      </w:r>
    </w:p>
    <w:p w:rsidR="00B37FFC" w:rsidRPr="00F31F3B" w:rsidRDefault="00B37FFC" w:rsidP="00B37FFC">
      <w:pPr>
        <w:tabs>
          <w:tab w:val="left" w:pos="10632"/>
        </w:tabs>
        <w:spacing w:line="360" w:lineRule="auto"/>
        <w:ind w:left="1418" w:right="1268"/>
        <w:rPr>
          <w:rFonts w:ascii="Arial" w:hAnsi="Arial" w:cs="Arial"/>
          <w:lang w:val="fr-FR"/>
        </w:rPr>
      </w:pPr>
    </w:p>
    <w:p w:rsidR="00A3245D" w:rsidRPr="00F31F3B" w:rsidRDefault="00A3245D" w:rsidP="00A3245D">
      <w:pPr>
        <w:tabs>
          <w:tab w:val="left" w:pos="10632"/>
        </w:tabs>
        <w:spacing w:line="360" w:lineRule="auto"/>
        <w:ind w:left="1418" w:right="1268"/>
        <w:jc w:val="both"/>
        <w:rPr>
          <w:rFonts w:ascii="Arial" w:hAnsi="Arial" w:cs="Arial"/>
          <w:lang w:val="fr-FR"/>
        </w:rPr>
      </w:pPr>
      <w:r w:rsidRPr="00F31F3B">
        <w:rPr>
          <w:rFonts w:ascii="Arial" w:hAnsi="Arial" w:cs="Arial"/>
          <w:lang w:val="fr-FR"/>
        </w:rPr>
        <w:t>L</w:t>
      </w:r>
      <w:r w:rsidR="00B37FFC" w:rsidRPr="00F31F3B">
        <w:rPr>
          <w:rFonts w:ascii="Arial" w:hAnsi="Arial" w:cs="Arial"/>
          <w:lang w:val="fr-FR"/>
        </w:rPr>
        <w:t>e G</w:t>
      </w:r>
      <w:r w:rsidRPr="00F31F3B">
        <w:rPr>
          <w:rFonts w:ascii="Arial" w:hAnsi="Arial" w:cs="Arial"/>
          <w:lang w:val="fr-FR"/>
        </w:rPr>
        <w:t xml:space="preserve">roupe d’Action Locale </w:t>
      </w:r>
      <w:r w:rsidR="00F31F3B" w:rsidRPr="00F31F3B">
        <w:rPr>
          <w:rFonts w:ascii="Arial" w:hAnsi="Arial" w:cs="Arial"/>
          <w:lang w:val="fr-FR"/>
        </w:rPr>
        <w:t>Leader Lë</w:t>
      </w:r>
      <w:r w:rsidR="00B37FFC" w:rsidRPr="00F31F3B">
        <w:rPr>
          <w:rFonts w:ascii="Arial" w:hAnsi="Arial" w:cs="Arial"/>
          <w:lang w:val="fr-FR"/>
        </w:rPr>
        <w:t xml:space="preserve">tzebuerg West </w:t>
      </w:r>
      <w:r w:rsidRPr="00F31F3B">
        <w:rPr>
          <w:rFonts w:ascii="Arial" w:hAnsi="Arial" w:cs="Arial"/>
          <w:lang w:val="fr-FR"/>
        </w:rPr>
        <w:t>vient de publier</w:t>
      </w:r>
      <w:r w:rsidR="00B37FFC" w:rsidRPr="00F31F3B">
        <w:rPr>
          <w:rFonts w:ascii="Arial" w:hAnsi="Arial" w:cs="Arial"/>
          <w:lang w:val="fr-FR"/>
        </w:rPr>
        <w:t xml:space="preserve"> </w:t>
      </w:r>
      <w:r w:rsidRPr="00F31F3B">
        <w:rPr>
          <w:rFonts w:ascii="Arial" w:hAnsi="Arial" w:cs="Arial"/>
          <w:lang w:val="fr-FR"/>
        </w:rPr>
        <w:t>un nouveau</w:t>
      </w:r>
      <w:r w:rsidR="00B37FFC" w:rsidRPr="00F31F3B">
        <w:rPr>
          <w:rFonts w:ascii="Arial" w:hAnsi="Arial" w:cs="Arial"/>
          <w:lang w:val="fr-FR"/>
        </w:rPr>
        <w:t xml:space="preserve"> d</w:t>
      </w:r>
      <w:r w:rsidR="00D21C47">
        <w:rPr>
          <w:rFonts w:ascii="Arial" w:hAnsi="Arial" w:cs="Arial"/>
          <w:lang w:val="fr-FR"/>
        </w:rPr>
        <w:t>épliant</w:t>
      </w:r>
      <w:bookmarkStart w:id="0" w:name="_GoBack"/>
      <w:bookmarkEnd w:id="0"/>
      <w:r w:rsidRPr="00F31F3B">
        <w:rPr>
          <w:rFonts w:ascii="Arial" w:hAnsi="Arial" w:cs="Arial"/>
          <w:lang w:val="fr-FR"/>
        </w:rPr>
        <w:t>:</w:t>
      </w:r>
      <w:r w:rsidR="00B37FFC" w:rsidRPr="00F31F3B">
        <w:rPr>
          <w:rFonts w:ascii="Arial" w:hAnsi="Arial" w:cs="Arial"/>
          <w:b/>
          <w:lang w:val="fr-FR"/>
        </w:rPr>
        <w:t xml:space="preserve"> </w:t>
      </w:r>
      <w:r w:rsidR="00F31F3B" w:rsidRPr="00F31F3B">
        <w:rPr>
          <w:rFonts w:ascii="Arial" w:hAnsi="Arial" w:cs="Arial"/>
          <w:b/>
          <w:lang w:val="fr-FR"/>
        </w:rPr>
        <w:t>A</w:t>
      </w:r>
      <w:r w:rsidR="00B37FFC" w:rsidRPr="00F31F3B">
        <w:rPr>
          <w:rFonts w:ascii="Arial" w:hAnsi="Arial" w:cs="Arial"/>
          <w:b/>
          <w:lang w:val="fr-FR"/>
        </w:rPr>
        <w:t xml:space="preserve">ctivités </w:t>
      </w:r>
      <w:r w:rsidR="00F31F3B" w:rsidRPr="00F31F3B">
        <w:rPr>
          <w:rFonts w:ascii="Arial" w:hAnsi="Arial" w:cs="Arial"/>
          <w:b/>
          <w:lang w:val="fr-FR"/>
        </w:rPr>
        <w:t>pour</w:t>
      </w:r>
      <w:r w:rsidR="00B37FFC" w:rsidRPr="00F31F3B">
        <w:rPr>
          <w:rFonts w:ascii="Arial" w:hAnsi="Arial" w:cs="Arial"/>
          <w:b/>
          <w:lang w:val="fr-FR"/>
        </w:rPr>
        <w:t xml:space="preserve"> groupes</w:t>
      </w:r>
      <w:r w:rsidRPr="00F31F3B">
        <w:rPr>
          <w:rFonts w:ascii="Arial" w:hAnsi="Arial" w:cs="Arial"/>
          <w:b/>
          <w:lang w:val="fr-FR"/>
        </w:rPr>
        <w:t xml:space="preserve"> dans</w:t>
      </w:r>
      <w:r w:rsidR="00B37FFC" w:rsidRPr="00F31F3B">
        <w:rPr>
          <w:rFonts w:ascii="Arial" w:hAnsi="Arial" w:cs="Arial"/>
          <w:b/>
          <w:lang w:val="fr-FR"/>
        </w:rPr>
        <w:t xml:space="preserve"> la région Lëtzebuerg West</w:t>
      </w:r>
      <w:r w:rsidR="00F31F3B" w:rsidRPr="00F31F3B">
        <w:rPr>
          <w:rFonts w:ascii="Arial" w:hAnsi="Arial" w:cs="Arial"/>
          <w:lang w:val="fr-FR"/>
        </w:rPr>
        <w:t>.</w:t>
      </w:r>
    </w:p>
    <w:p w:rsidR="00A3245D" w:rsidRPr="00F31F3B" w:rsidRDefault="00B37FFC" w:rsidP="00A3245D">
      <w:pPr>
        <w:tabs>
          <w:tab w:val="left" w:pos="10632"/>
        </w:tabs>
        <w:spacing w:line="360" w:lineRule="auto"/>
        <w:ind w:left="1418" w:right="1268"/>
        <w:jc w:val="both"/>
        <w:rPr>
          <w:rFonts w:ascii="Arial" w:hAnsi="Arial" w:cs="Arial"/>
          <w:i/>
          <w:lang w:val="fr-FR"/>
        </w:rPr>
      </w:pPr>
      <w:r w:rsidRPr="00F31F3B">
        <w:rPr>
          <w:rFonts w:ascii="Arial" w:hAnsi="Arial" w:cs="Arial"/>
          <w:lang w:val="fr-FR"/>
        </w:rPr>
        <w:t xml:space="preserve">En tout, pas moins de 22 activités y sont représentées allant de la découverte des grottes </w:t>
      </w:r>
      <w:proofErr w:type="spellStart"/>
      <w:r w:rsidRPr="00F31F3B">
        <w:rPr>
          <w:rFonts w:ascii="Arial" w:hAnsi="Arial" w:cs="Arial"/>
          <w:i/>
          <w:lang w:val="fr-FR"/>
        </w:rPr>
        <w:t>Mamerlayen</w:t>
      </w:r>
      <w:proofErr w:type="spellEnd"/>
      <w:r w:rsidRPr="00F31F3B">
        <w:rPr>
          <w:rFonts w:ascii="Arial" w:hAnsi="Arial" w:cs="Arial"/>
          <w:i/>
          <w:lang w:val="fr-FR"/>
        </w:rPr>
        <w:t xml:space="preserve"> </w:t>
      </w:r>
      <w:r w:rsidRPr="00F31F3B">
        <w:rPr>
          <w:rFonts w:ascii="Arial" w:hAnsi="Arial" w:cs="Arial"/>
          <w:lang w:val="fr-FR"/>
        </w:rPr>
        <w:t>avec les spéléologues de l'</w:t>
      </w:r>
      <w:proofErr w:type="spellStart"/>
      <w:r w:rsidRPr="00F31F3B">
        <w:rPr>
          <w:rFonts w:ascii="Arial" w:hAnsi="Arial" w:cs="Arial"/>
          <w:lang w:val="fr-FR"/>
        </w:rPr>
        <w:t>Attert</w:t>
      </w:r>
      <w:proofErr w:type="spellEnd"/>
      <w:r w:rsidRPr="00F31F3B">
        <w:rPr>
          <w:rFonts w:ascii="Arial" w:hAnsi="Arial" w:cs="Arial"/>
          <w:lang w:val="fr-FR"/>
        </w:rPr>
        <w:t xml:space="preserve"> aux ateliers de calligraphie du </w:t>
      </w:r>
      <w:proofErr w:type="spellStart"/>
      <w:r w:rsidRPr="00F31F3B">
        <w:rPr>
          <w:rFonts w:ascii="Arial" w:hAnsi="Arial" w:cs="Arial"/>
          <w:i/>
          <w:lang w:val="fr-FR"/>
        </w:rPr>
        <w:t>Mierscher</w:t>
      </w:r>
      <w:proofErr w:type="spellEnd"/>
      <w:r w:rsidRPr="00F31F3B">
        <w:rPr>
          <w:rFonts w:ascii="Arial" w:hAnsi="Arial" w:cs="Arial"/>
          <w:i/>
          <w:lang w:val="fr-FR"/>
        </w:rPr>
        <w:t xml:space="preserve"> </w:t>
      </w:r>
      <w:proofErr w:type="spellStart"/>
      <w:r w:rsidRPr="00F31F3B">
        <w:rPr>
          <w:rFonts w:ascii="Arial" w:hAnsi="Arial" w:cs="Arial"/>
          <w:i/>
          <w:lang w:val="fr-FR"/>
        </w:rPr>
        <w:t>Lieshaus</w:t>
      </w:r>
      <w:proofErr w:type="spellEnd"/>
      <w:r w:rsidRPr="00F31F3B">
        <w:rPr>
          <w:rFonts w:ascii="Arial" w:hAnsi="Arial" w:cs="Arial"/>
          <w:lang w:val="fr-FR"/>
        </w:rPr>
        <w:t xml:space="preserve">; de la visite du Syndicat des Eaux du Sud de Koerich (SES) aux ateliers de bricolage </w:t>
      </w:r>
      <w:proofErr w:type="spellStart"/>
      <w:r w:rsidRPr="00F31F3B">
        <w:rPr>
          <w:rFonts w:ascii="Arial" w:hAnsi="Arial" w:cs="Arial"/>
          <w:i/>
          <w:lang w:val="fr-FR"/>
        </w:rPr>
        <w:t>Beim</w:t>
      </w:r>
      <w:proofErr w:type="spellEnd"/>
      <w:r w:rsidRPr="00F31F3B">
        <w:rPr>
          <w:rFonts w:ascii="Arial" w:hAnsi="Arial" w:cs="Arial"/>
          <w:i/>
          <w:lang w:val="fr-FR"/>
        </w:rPr>
        <w:t xml:space="preserve"> </w:t>
      </w:r>
      <w:proofErr w:type="spellStart"/>
      <w:r w:rsidRPr="00F31F3B">
        <w:rPr>
          <w:rFonts w:ascii="Arial" w:hAnsi="Arial" w:cs="Arial"/>
          <w:i/>
          <w:lang w:val="fr-FR"/>
        </w:rPr>
        <w:t>Knëppchen</w:t>
      </w:r>
      <w:proofErr w:type="spellEnd"/>
      <w:r w:rsidRPr="00F31F3B">
        <w:rPr>
          <w:rFonts w:ascii="Arial" w:hAnsi="Arial" w:cs="Arial"/>
          <w:i/>
          <w:lang w:val="fr-FR"/>
        </w:rPr>
        <w:t xml:space="preserve">. </w:t>
      </w:r>
    </w:p>
    <w:p w:rsidR="00B37FFC" w:rsidRPr="00F31F3B" w:rsidRDefault="00B37FFC" w:rsidP="00A3245D">
      <w:pPr>
        <w:tabs>
          <w:tab w:val="left" w:pos="10632"/>
        </w:tabs>
        <w:spacing w:line="360" w:lineRule="auto"/>
        <w:ind w:left="1418" w:right="1268"/>
        <w:jc w:val="both"/>
        <w:rPr>
          <w:rFonts w:ascii="Arial" w:hAnsi="Arial" w:cs="Arial"/>
          <w:lang w:val="fr-FR"/>
        </w:rPr>
      </w:pPr>
      <w:r w:rsidRPr="00F31F3B">
        <w:rPr>
          <w:rFonts w:ascii="Arial" w:hAnsi="Arial" w:cs="Arial"/>
          <w:lang w:val="fr-FR"/>
        </w:rPr>
        <w:t>Les activités</w:t>
      </w:r>
      <w:r w:rsidRPr="00F31F3B">
        <w:rPr>
          <w:rFonts w:ascii="Arial" w:hAnsi="Arial" w:cs="Arial"/>
          <w:i/>
          <w:lang w:val="fr-FR"/>
        </w:rPr>
        <w:t xml:space="preserve"> </w:t>
      </w:r>
      <w:r w:rsidRPr="00F31F3B">
        <w:rPr>
          <w:rFonts w:ascii="Arial" w:hAnsi="Arial" w:cs="Arial"/>
          <w:lang w:val="fr-FR"/>
        </w:rPr>
        <w:t>sont destinées à tout genre de groupe (entreprises, classes scolaires et périscolaires, centres pour personnes âgées, familles, groupes d'ami(e)s…) et vous invite</w:t>
      </w:r>
      <w:r w:rsidR="00A3245D" w:rsidRPr="00F31F3B">
        <w:rPr>
          <w:rFonts w:ascii="Arial" w:hAnsi="Arial" w:cs="Arial"/>
          <w:lang w:val="fr-FR"/>
        </w:rPr>
        <w:t>nt</w:t>
      </w:r>
      <w:r w:rsidRPr="00F31F3B">
        <w:rPr>
          <w:rFonts w:ascii="Arial" w:hAnsi="Arial" w:cs="Arial"/>
          <w:lang w:val="fr-FR"/>
        </w:rPr>
        <w:t xml:space="preserve"> </w:t>
      </w:r>
      <w:r w:rsidR="00A3245D" w:rsidRPr="00F31F3B">
        <w:rPr>
          <w:rFonts w:ascii="Arial" w:hAnsi="Arial" w:cs="Arial"/>
          <w:lang w:val="fr-FR"/>
        </w:rPr>
        <w:t>à</w:t>
      </w:r>
      <w:r w:rsidRPr="00F31F3B">
        <w:rPr>
          <w:rFonts w:ascii="Arial" w:hAnsi="Arial" w:cs="Arial"/>
          <w:lang w:val="fr-FR"/>
        </w:rPr>
        <w:t xml:space="preserve"> découvrir des activités diverses parmi lesquelles vous trouverez certainement de quoi passer des moments inoubliables avec vos collègues et amis.</w:t>
      </w:r>
    </w:p>
    <w:p w:rsidR="00A3245D" w:rsidRPr="00F31F3B" w:rsidRDefault="00A3245D" w:rsidP="00A3245D">
      <w:pPr>
        <w:tabs>
          <w:tab w:val="left" w:pos="10632"/>
        </w:tabs>
        <w:spacing w:line="360" w:lineRule="auto"/>
        <w:ind w:left="1418" w:right="1268"/>
        <w:jc w:val="both"/>
        <w:rPr>
          <w:rFonts w:ascii="Arial" w:hAnsi="Arial" w:cs="Arial"/>
          <w:lang w:val="fr-FR"/>
        </w:rPr>
      </w:pPr>
      <w:r w:rsidRPr="00F31F3B">
        <w:rPr>
          <w:rFonts w:ascii="Arial" w:hAnsi="Arial" w:cs="Arial"/>
          <w:lang w:val="fr-FR"/>
        </w:rPr>
        <w:t xml:space="preserve">Ce dépliant a été réalisé dans le cadre du projet «i», qui se charge d’un côté </w:t>
      </w:r>
      <w:proofErr w:type="gramStart"/>
      <w:r w:rsidRPr="00F31F3B">
        <w:rPr>
          <w:rFonts w:ascii="Arial" w:hAnsi="Arial" w:cs="Arial"/>
          <w:lang w:val="fr-FR"/>
        </w:rPr>
        <w:t>d'améliorer</w:t>
      </w:r>
      <w:proofErr w:type="gramEnd"/>
      <w:r w:rsidRPr="00F31F3B">
        <w:rPr>
          <w:rFonts w:ascii="Arial" w:hAnsi="Arial" w:cs="Arial"/>
          <w:lang w:val="fr-FR"/>
        </w:rPr>
        <w:t xml:space="preserve"> l'information sur les différents sites historiques de la région Lëtzebuerg West et de l’autre côté</w:t>
      </w:r>
      <w:r w:rsidR="00F31F3B" w:rsidRPr="00F31F3B">
        <w:rPr>
          <w:rFonts w:ascii="Arial" w:hAnsi="Arial" w:cs="Arial"/>
          <w:lang w:val="fr-FR"/>
        </w:rPr>
        <w:t xml:space="preserve"> de mettre en réseau ces sites à</w:t>
      </w:r>
      <w:r w:rsidR="0077179F">
        <w:rPr>
          <w:rFonts w:ascii="Arial" w:hAnsi="Arial" w:cs="Arial"/>
          <w:lang w:val="fr-FR"/>
        </w:rPr>
        <w:t xml:space="preserve"> moyen</w:t>
      </w:r>
      <w:r w:rsidRPr="00F31F3B">
        <w:rPr>
          <w:rFonts w:ascii="Arial" w:hAnsi="Arial" w:cs="Arial"/>
          <w:lang w:val="fr-FR"/>
        </w:rPr>
        <w:t xml:space="preserve"> terme.</w:t>
      </w:r>
    </w:p>
    <w:p w:rsidR="00B37FFC" w:rsidRPr="00F31F3B" w:rsidRDefault="00B37FFC" w:rsidP="00A3245D">
      <w:pPr>
        <w:tabs>
          <w:tab w:val="left" w:pos="10632"/>
        </w:tabs>
        <w:spacing w:line="360" w:lineRule="auto"/>
        <w:ind w:left="1418" w:right="1268"/>
        <w:jc w:val="both"/>
        <w:rPr>
          <w:rFonts w:ascii="Arial" w:hAnsi="Arial" w:cs="Arial"/>
          <w:lang w:val="fr-FR"/>
        </w:rPr>
      </w:pPr>
    </w:p>
    <w:p w:rsidR="00B37FFC" w:rsidRPr="00F31F3B" w:rsidRDefault="00B37FFC" w:rsidP="00A3245D">
      <w:pPr>
        <w:tabs>
          <w:tab w:val="left" w:pos="10632"/>
        </w:tabs>
        <w:spacing w:line="360" w:lineRule="auto"/>
        <w:ind w:left="1418" w:right="1268"/>
        <w:jc w:val="both"/>
        <w:rPr>
          <w:rFonts w:ascii="Arial" w:hAnsi="Arial" w:cs="Arial"/>
          <w:lang w:val="fr-FR"/>
        </w:rPr>
      </w:pPr>
      <w:r w:rsidRPr="00F31F3B">
        <w:rPr>
          <w:rFonts w:ascii="Arial" w:hAnsi="Arial" w:cs="Arial"/>
          <w:lang w:val="fr-FR"/>
        </w:rPr>
        <w:t xml:space="preserve">Vous pouvez télécharger le dépliant sous </w:t>
      </w:r>
      <w:hyperlink r:id="rId7" w:history="1">
        <w:r w:rsidRPr="00F31F3B">
          <w:rPr>
            <w:rStyle w:val="Lienhypertexte"/>
            <w:rFonts w:ascii="Arial" w:hAnsi="Arial" w:cs="Arial"/>
            <w:color w:val="auto"/>
            <w:u w:val="none"/>
            <w:lang w:val="fr-FR"/>
          </w:rPr>
          <w:t>www.lw.leader.lu</w:t>
        </w:r>
      </w:hyperlink>
      <w:r w:rsidRPr="00F31F3B">
        <w:rPr>
          <w:rFonts w:ascii="Arial" w:hAnsi="Arial" w:cs="Arial"/>
          <w:lang w:val="fr-FR"/>
        </w:rPr>
        <w:t xml:space="preserve"> ou commander des exemplaires auprès du bureau Leader (T :</w:t>
      </w:r>
      <w:r w:rsidR="00A3245D" w:rsidRPr="00F31F3B">
        <w:rPr>
          <w:rFonts w:ascii="Arial" w:hAnsi="Arial" w:cs="Arial"/>
          <w:lang w:val="fr-FR"/>
        </w:rPr>
        <w:t xml:space="preserve"> </w:t>
      </w:r>
      <w:r w:rsidRPr="00F31F3B">
        <w:rPr>
          <w:rFonts w:ascii="Arial" w:hAnsi="Arial" w:cs="Arial"/>
          <w:lang w:val="fr-FR"/>
        </w:rPr>
        <w:t>+352 26 61 06 80).</w:t>
      </w:r>
    </w:p>
    <w:p w:rsidR="00B37FFC" w:rsidRDefault="00B37FFC" w:rsidP="00B37FFC">
      <w:pPr>
        <w:tabs>
          <w:tab w:val="left" w:pos="10632"/>
        </w:tabs>
        <w:spacing w:line="360" w:lineRule="auto"/>
        <w:ind w:left="1418" w:right="1268"/>
        <w:rPr>
          <w:rFonts w:ascii="Calibri" w:hAnsi="Calibri" w:cs="Calibri"/>
          <w:sz w:val="22"/>
          <w:szCs w:val="22"/>
          <w:lang w:val="fr-CH"/>
        </w:rPr>
      </w:pPr>
    </w:p>
    <w:p w:rsidR="00B37FFC" w:rsidRPr="007E2434" w:rsidRDefault="00B37FFC" w:rsidP="00B37FFC">
      <w:pPr>
        <w:spacing w:line="360" w:lineRule="auto"/>
        <w:ind w:left="1418" w:right="843"/>
        <w:rPr>
          <w:rFonts w:ascii="Franklin Gothic Book" w:hAnsi="Franklin Gothic Book" w:cs="Arial"/>
          <w:sz w:val="22"/>
          <w:szCs w:val="22"/>
          <w:lang w:val="fr-CH"/>
        </w:rPr>
      </w:pPr>
    </w:p>
    <w:p w:rsidR="00B37FFC" w:rsidRPr="00E90BC2" w:rsidRDefault="00B37FFC" w:rsidP="00B37FFC">
      <w:pPr>
        <w:spacing w:line="360" w:lineRule="auto"/>
        <w:ind w:left="1418"/>
        <w:rPr>
          <w:rFonts w:ascii="Franklin Gothic Book" w:hAnsi="Franklin Gothic Book" w:cs="Arial"/>
          <w:sz w:val="22"/>
          <w:szCs w:val="22"/>
          <w:lang w:val="fr-CH"/>
        </w:rPr>
      </w:pPr>
    </w:p>
    <w:sectPr w:rsidR="00B37FFC" w:rsidRPr="00E90BC2" w:rsidSect="00B37FFC">
      <w:pgSz w:w="11900" w:h="16840"/>
      <w:pgMar w:top="2269" w:right="0" w:bottom="22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98A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5A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60A1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4EED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2502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BE2B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CF09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5ED1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28A51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670D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9D40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1F2"/>
    <w:rsid w:val="0077179F"/>
    <w:rsid w:val="00A3245D"/>
    <w:rsid w:val="00B37FFC"/>
    <w:rsid w:val="00D21C47"/>
    <w:rsid w:val="00D931F2"/>
    <w:rsid w:val="00E90BC2"/>
    <w:rsid w:val="00F31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4CF1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7C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C50"/>
    <w:rPr>
      <w:rFonts w:ascii="Tahoma" w:hAnsi="Tahoma" w:cs="Tahoma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7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w.leader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Links>
    <vt:vector size="6" baseType="variant"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http://www.lw.leader.lu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Conte</dc:creator>
  <cp:keywords/>
  <cp:lastModifiedBy>Sarah</cp:lastModifiedBy>
  <cp:revision>6</cp:revision>
  <cp:lastPrinted>2011-11-14T08:22:00Z</cp:lastPrinted>
  <dcterms:created xsi:type="dcterms:W3CDTF">2011-11-18T13:53:00Z</dcterms:created>
  <dcterms:modified xsi:type="dcterms:W3CDTF">2011-11-22T08:26:00Z</dcterms:modified>
</cp:coreProperties>
</file>